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21B5" w:rsidRDefault="002821B5" w:rsidP="00860249">
      <w:pPr>
        <w:pStyle w:val="Default"/>
        <w:tabs>
          <w:tab w:val="left" w:pos="0"/>
        </w:tabs>
        <w:spacing w:before="120" w:after="100" w:afterAutospacing="1"/>
        <w:ind w:right="340"/>
        <w:jc w:val="both"/>
        <w:outlineLvl w:val="0"/>
        <w:rPr>
          <w:b/>
        </w:rPr>
      </w:pPr>
      <w:r>
        <w:t xml:space="preserve">                                          </w:t>
      </w:r>
    </w:p>
    <w:p w:rsidR="00860249" w:rsidRPr="007A7E41" w:rsidRDefault="00860249" w:rsidP="00860249">
      <w:pPr>
        <w:pStyle w:val="Default"/>
        <w:tabs>
          <w:tab w:val="left" w:pos="0"/>
        </w:tabs>
        <w:spacing w:before="120" w:after="100" w:afterAutospacing="1"/>
        <w:ind w:right="340"/>
        <w:jc w:val="both"/>
        <w:outlineLvl w:val="0"/>
        <w:rPr>
          <w:b/>
        </w:rPr>
      </w:pPr>
      <w:r>
        <w:rPr>
          <w:b/>
        </w:rPr>
        <w:t xml:space="preserve">                                                                                          </w:t>
      </w:r>
      <w:r w:rsidR="0057493E">
        <w:rPr>
          <w:b/>
        </w:rPr>
        <w:t xml:space="preserve">          </w:t>
      </w:r>
      <w:r>
        <w:rPr>
          <w:b/>
        </w:rPr>
        <w:t xml:space="preserve">  Керівнику</w:t>
      </w:r>
      <w:r w:rsidR="007A7E41">
        <w:rPr>
          <w:b/>
        </w:rPr>
        <w:t xml:space="preserve">   аудиторської </w:t>
      </w:r>
      <w:r w:rsidR="00F13AB1">
        <w:rPr>
          <w:b/>
        </w:rPr>
        <w:t xml:space="preserve"> </w:t>
      </w:r>
      <w:r w:rsidR="0057493E">
        <w:rPr>
          <w:b/>
        </w:rPr>
        <w:t xml:space="preserve"> компанії</w:t>
      </w:r>
    </w:p>
    <w:p w:rsidR="000C6B78" w:rsidRPr="000C6B78" w:rsidRDefault="000C6B78" w:rsidP="000C6B78">
      <w:pPr>
        <w:pStyle w:val="Default"/>
        <w:tabs>
          <w:tab w:val="left" w:pos="0"/>
        </w:tabs>
        <w:ind w:right="340"/>
        <w:jc w:val="both"/>
        <w:outlineLvl w:val="0"/>
        <w:rPr>
          <w:b/>
        </w:rPr>
      </w:pPr>
      <w:r w:rsidRPr="000C6B78">
        <w:rPr>
          <w:b/>
        </w:rPr>
        <w:t xml:space="preserve">                                                            ПЕРЕЛІК </w:t>
      </w:r>
    </w:p>
    <w:p w:rsidR="00860249" w:rsidRPr="000C6B78" w:rsidRDefault="000C6B78" w:rsidP="000C6B78">
      <w:pPr>
        <w:pStyle w:val="Default"/>
        <w:tabs>
          <w:tab w:val="left" w:pos="0"/>
        </w:tabs>
        <w:ind w:right="340"/>
        <w:jc w:val="both"/>
        <w:outlineLvl w:val="0"/>
        <w:rPr>
          <w:b/>
        </w:rPr>
      </w:pPr>
      <w:r w:rsidRPr="000C6B78">
        <w:rPr>
          <w:b/>
        </w:rPr>
        <w:t xml:space="preserve">                                     питань </w:t>
      </w:r>
      <w:r w:rsidR="009D78E8" w:rsidRPr="000C6B78">
        <w:rPr>
          <w:b/>
        </w:rPr>
        <w:t>аудиту</w:t>
      </w:r>
      <w:r w:rsidR="0057493E" w:rsidRPr="000C6B78">
        <w:rPr>
          <w:b/>
        </w:rPr>
        <w:t>( аудиторського дослідження)</w:t>
      </w:r>
      <w:r w:rsidR="009D78E8" w:rsidRPr="000C6B78">
        <w:rPr>
          <w:b/>
        </w:rPr>
        <w:t>.</w:t>
      </w:r>
    </w:p>
    <w:p w:rsidR="009D78E8" w:rsidRPr="000070A2" w:rsidRDefault="009D78E8" w:rsidP="000C6B78">
      <w:pPr>
        <w:pStyle w:val="Default"/>
        <w:tabs>
          <w:tab w:val="left" w:pos="0"/>
        </w:tabs>
        <w:ind w:right="340"/>
        <w:jc w:val="both"/>
        <w:outlineLvl w:val="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95"/>
        <w:gridCol w:w="4819"/>
      </w:tblGrid>
      <w:tr w:rsidR="001061B5" w:rsidRPr="007A7E41" w:rsidTr="00F271AF">
        <w:tc>
          <w:tcPr>
            <w:tcW w:w="5495" w:type="dxa"/>
          </w:tcPr>
          <w:p w:rsidR="001061B5" w:rsidRPr="007A7E41" w:rsidRDefault="00860249" w:rsidP="00F10E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A7E41">
              <w:rPr>
                <w:rFonts w:ascii="Times New Roman" w:hAnsi="Times New Roman"/>
                <w:b/>
                <w:sz w:val="24"/>
                <w:szCs w:val="24"/>
              </w:rPr>
              <w:t xml:space="preserve">ВАРІАНТ  </w:t>
            </w:r>
            <w:r w:rsidR="009D78E8" w:rsidRPr="007A7E41">
              <w:rPr>
                <w:rFonts w:ascii="Times New Roman" w:hAnsi="Times New Roman"/>
                <w:b/>
                <w:sz w:val="24"/>
                <w:szCs w:val="24"/>
              </w:rPr>
              <w:t xml:space="preserve"> 1</w:t>
            </w:r>
          </w:p>
        </w:tc>
        <w:tc>
          <w:tcPr>
            <w:tcW w:w="4819" w:type="dxa"/>
          </w:tcPr>
          <w:p w:rsidR="001061B5" w:rsidRPr="007A7E41" w:rsidRDefault="001061B5" w:rsidP="00F10E8D">
            <w:pPr>
              <w:spacing w:after="0" w:line="240" w:lineRule="auto"/>
              <w:ind w:left="-208"/>
              <w:rPr>
                <w:rFonts w:ascii="Times New Roman" w:hAnsi="Times New Roman"/>
                <w:b/>
                <w:sz w:val="24"/>
                <w:szCs w:val="24"/>
              </w:rPr>
            </w:pPr>
            <w:r w:rsidRPr="007A7E41">
              <w:rPr>
                <w:rFonts w:ascii="Times New Roman" w:hAnsi="Times New Roman"/>
                <w:b/>
                <w:sz w:val="24"/>
                <w:szCs w:val="24"/>
              </w:rPr>
              <w:t>т В</w:t>
            </w:r>
            <w:r w:rsidR="002E6BF0" w:rsidRPr="007A7E41">
              <w:rPr>
                <w:rFonts w:ascii="Times New Roman" w:hAnsi="Times New Roman"/>
                <w:b/>
                <w:sz w:val="24"/>
                <w:szCs w:val="24"/>
              </w:rPr>
              <w:t>АРІАНТ</w:t>
            </w:r>
            <w:r w:rsidR="00A1147F" w:rsidRPr="007A7E41">
              <w:rPr>
                <w:rFonts w:ascii="Times New Roman" w:hAnsi="Times New Roman"/>
                <w:b/>
                <w:sz w:val="24"/>
                <w:szCs w:val="24"/>
              </w:rPr>
              <w:t xml:space="preserve"> -2</w:t>
            </w:r>
            <w:r w:rsidR="00AF7F1D" w:rsidRPr="007A7E41">
              <w:rPr>
                <w:rFonts w:ascii="Times New Roman" w:hAnsi="Times New Roman"/>
                <w:b/>
                <w:sz w:val="24"/>
                <w:szCs w:val="24"/>
              </w:rPr>
              <w:t xml:space="preserve">     </w:t>
            </w:r>
          </w:p>
        </w:tc>
      </w:tr>
      <w:tr w:rsidR="001061B5" w:rsidRPr="007A7E41" w:rsidTr="00F271AF">
        <w:tc>
          <w:tcPr>
            <w:tcW w:w="5495" w:type="dxa"/>
          </w:tcPr>
          <w:p w:rsidR="001061B5" w:rsidRPr="007A7E41" w:rsidRDefault="000070A2" w:rsidP="009D78E8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ind w:right="340"/>
              <w:jc w:val="both"/>
              <w:outlineLvl w:val="0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Завдання аудиту.</w:t>
            </w:r>
          </w:p>
        </w:tc>
        <w:tc>
          <w:tcPr>
            <w:tcW w:w="4819" w:type="dxa"/>
          </w:tcPr>
          <w:p w:rsidR="009D78E8" w:rsidRPr="007A7E41" w:rsidRDefault="000070A2" w:rsidP="009D78E8">
            <w:pPr>
              <w:pStyle w:val="a4"/>
              <w:autoSpaceDE w:val="0"/>
              <w:autoSpaceDN w:val="0"/>
              <w:adjustRightInd w:val="0"/>
              <w:spacing w:after="0" w:line="240" w:lineRule="auto"/>
              <w:ind w:left="0" w:right="340"/>
              <w:jc w:val="both"/>
              <w:outlineLvl w:val="0"/>
              <w:rPr>
                <w:rFonts w:ascii="Times New Roman" w:hAnsi="Times New Roman"/>
                <w:b/>
                <w:i/>
                <w:color w:val="2F5496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Завдання аудиту.</w:t>
            </w:r>
            <w:r w:rsidR="009D78E8" w:rsidRPr="007A7E41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</w:p>
        </w:tc>
      </w:tr>
      <w:tr w:rsidR="00422438" w:rsidRPr="007A7E41" w:rsidTr="00F271AF">
        <w:tc>
          <w:tcPr>
            <w:tcW w:w="5495" w:type="dxa"/>
          </w:tcPr>
          <w:p w:rsidR="00422438" w:rsidRPr="002340D1" w:rsidRDefault="00422438" w:rsidP="00422438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ind w:right="340"/>
              <w:jc w:val="both"/>
              <w:outlineLvl w:val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uk-UA"/>
              </w:rPr>
            </w:pPr>
            <w:r w:rsidRPr="002340D1">
              <w:rPr>
                <w:rFonts w:ascii="Times New Roman" w:hAnsi="Times New Roman"/>
                <w:color w:val="000000" w:themeColor="text1"/>
                <w:sz w:val="24"/>
                <w:szCs w:val="24"/>
                <w:lang w:eastAsia="uk-UA"/>
              </w:rPr>
              <w:t>а) Фінансові питання (за період з 01.10.2022 р. по</w:t>
            </w:r>
            <w:r w:rsidRPr="002340D1">
              <w:rPr>
                <w:rFonts w:ascii="Times New Roman" w:hAnsi="Times New Roman"/>
                <w:color w:val="000000" w:themeColor="text1"/>
                <w:sz w:val="24"/>
                <w:szCs w:val="24"/>
                <w:lang w:val="ru-RU" w:eastAsia="uk-UA"/>
              </w:rPr>
              <w:t xml:space="preserve"> </w:t>
            </w:r>
            <w:r w:rsidRPr="002340D1">
              <w:rPr>
                <w:rFonts w:ascii="Times New Roman" w:hAnsi="Times New Roman"/>
                <w:color w:val="000000" w:themeColor="text1"/>
                <w:sz w:val="24"/>
                <w:szCs w:val="24"/>
                <w:lang w:eastAsia="uk-UA"/>
              </w:rPr>
              <w:t>30.09.2023 р.):</w:t>
            </w:r>
          </w:p>
          <w:p w:rsidR="00422438" w:rsidRPr="002340D1" w:rsidRDefault="002827A4" w:rsidP="00422438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ind w:right="340"/>
              <w:jc w:val="both"/>
              <w:outlineLvl w:val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eastAsia="uk-UA"/>
              </w:rPr>
              <w:t>- перевірка</w:t>
            </w:r>
            <w:r w:rsidR="00422438" w:rsidRPr="002340D1">
              <w:rPr>
                <w:rFonts w:ascii="Times New Roman" w:hAnsi="Times New Roman"/>
                <w:color w:val="000000" w:themeColor="text1"/>
                <w:sz w:val="24"/>
                <w:szCs w:val="24"/>
                <w:lang w:eastAsia="uk-UA"/>
              </w:rPr>
              <w:t xml:space="preserve"> відповідності ведення бухгалтерського обліку вимогам Закону України «Про бухгалтерський облік та фінансову звітність в Україні» та дотримання національних положень (стандартів) бухгалтерського обліку;</w:t>
            </w:r>
          </w:p>
          <w:p w:rsidR="00422438" w:rsidRPr="002340D1" w:rsidRDefault="00422438" w:rsidP="00422438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ind w:right="340"/>
              <w:jc w:val="both"/>
              <w:outlineLvl w:val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uk-UA"/>
              </w:rPr>
            </w:pPr>
            <w:r w:rsidRPr="002340D1">
              <w:rPr>
                <w:rFonts w:ascii="Times New Roman" w:hAnsi="Times New Roman"/>
                <w:color w:val="000000" w:themeColor="text1"/>
                <w:sz w:val="24"/>
                <w:szCs w:val="24"/>
                <w:lang w:eastAsia="uk-UA"/>
              </w:rPr>
              <w:t>- аналіз повноти відображення в обліку доходів за результатами здійснених господарських операцій (доходи від участі в капіталі інших підприємств);</w:t>
            </w:r>
          </w:p>
          <w:p w:rsidR="00422438" w:rsidRPr="002340D1" w:rsidRDefault="00422438" w:rsidP="00422438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ind w:right="340"/>
              <w:jc w:val="both"/>
              <w:outlineLvl w:val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uk-UA"/>
              </w:rPr>
            </w:pPr>
            <w:r w:rsidRPr="002340D1">
              <w:rPr>
                <w:rFonts w:ascii="Times New Roman" w:hAnsi="Times New Roman"/>
                <w:color w:val="000000" w:themeColor="text1"/>
                <w:sz w:val="24"/>
                <w:szCs w:val="24"/>
                <w:lang w:eastAsia="uk-UA"/>
              </w:rPr>
              <w:t>- аналіз здійснених витрат на відповідність їх потреб та доцільності для ведення фінансово-господарської діяльності;</w:t>
            </w:r>
          </w:p>
          <w:p w:rsidR="00422438" w:rsidRPr="002340D1" w:rsidRDefault="00422438" w:rsidP="00422438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ind w:right="340"/>
              <w:jc w:val="both"/>
              <w:outlineLvl w:val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uk-UA"/>
              </w:rPr>
            </w:pPr>
            <w:r w:rsidRPr="002340D1">
              <w:rPr>
                <w:rFonts w:ascii="Times New Roman" w:hAnsi="Times New Roman"/>
                <w:color w:val="000000" w:themeColor="text1"/>
                <w:sz w:val="24"/>
                <w:szCs w:val="24"/>
                <w:lang w:eastAsia="uk-UA"/>
              </w:rPr>
              <w:t>- аналіз дебіторської заборгованості на відповідність її визнання активом (ліквідність);</w:t>
            </w:r>
          </w:p>
          <w:p w:rsidR="00422438" w:rsidRPr="002340D1" w:rsidRDefault="00422438" w:rsidP="00422438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ind w:right="340"/>
              <w:jc w:val="both"/>
              <w:outlineLvl w:val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uk-UA"/>
              </w:rPr>
            </w:pPr>
            <w:r w:rsidRPr="002340D1">
              <w:rPr>
                <w:rFonts w:ascii="Times New Roman" w:hAnsi="Times New Roman"/>
                <w:color w:val="000000" w:themeColor="text1"/>
                <w:sz w:val="24"/>
                <w:szCs w:val="24"/>
                <w:lang w:eastAsia="uk-UA"/>
              </w:rPr>
              <w:t>- аналіз кредиторської заборгованості з метою підтвердження її достовірності та визнанню в межах термінів позовної давності.</w:t>
            </w:r>
          </w:p>
          <w:p w:rsidR="00422438" w:rsidRPr="002340D1" w:rsidRDefault="00422438" w:rsidP="00422438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highlight w:val="lightGray"/>
              </w:rPr>
            </w:pPr>
          </w:p>
          <w:p w:rsidR="008F14A5" w:rsidRPr="002340D1" w:rsidRDefault="008F14A5" w:rsidP="008F14A5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ind w:right="340"/>
              <w:jc w:val="both"/>
              <w:outlineLvl w:val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uk-UA"/>
              </w:rPr>
            </w:pPr>
            <w:r w:rsidRPr="002340D1">
              <w:rPr>
                <w:rFonts w:ascii="Times New Roman" w:hAnsi="Times New Roman"/>
                <w:color w:val="000000" w:themeColor="text1"/>
                <w:sz w:val="24"/>
                <w:szCs w:val="24"/>
                <w:lang w:eastAsia="uk-UA"/>
              </w:rPr>
              <w:t>б) Податкові питання (за період з 01.10.2022 р. по</w:t>
            </w:r>
            <w:r w:rsidRPr="002340D1">
              <w:rPr>
                <w:rFonts w:ascii="Times New Roman" w:hAnsi="Times New Roman"/>
                <w:color w:val="000000" w:themeColor="text1"/>
                <w:sz w:val="24"/>
                <w:szCs w:val="24"/>
                <w:lang w:val="ru-RU" w:eastAsia="uk-UA"/>
              </w:rPr>
              <w:t xml:space="preserve"> </w:t>
            </w:r>
            <w:r w:rsidRPr="002340D1">
              <w:rPr>
                <w:rFonts w:ascii="Times New Roman" w:hAnsi="Times New Roman"/>
                <w:color w:val="000000" w:themeColor="text1"/>
                <w:sz w:val="24"/>
                <w:szCs w:val="24"/>
                <w:lang w:eastAsia="uk-UA"/>
              </w:rPr>
              <w:t>30.09.2023 р.):</w:t>
            </w:r>
          </w:p>
          <w:p w:rsidR="008F14A5" w:rsidRPr="002340D1" w:rsidRDefault="008F14A5" w:rsidP="008F14A5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ind w:right="340"/>
              <w:jc w:val="both"/>
              <w:outlineLvl w:val="0"/>
              <w:rPr>
                <w:rFonts w:ascii="Times New Roman" w:hAnsi="Times New Roman"/>
                <w:color w:val="000000" w:themeColor="text1"/>
                <w:sz w:val="24"/>
                <w:szCs w:val="24"/>
                <w:lang w:eastAsia="uk-UA"/>
              </w:rPr>
            </w:pPr>
            <w:r w:rsidRPr="002340D1">
              <w:rPr>
                <w:rFonts w:ascii="Times New Roman" w:hAnsi="Times New Roman"/>
                <w:color w:val="000000" w:themeColor="text1"/>
                <w:sz w:val="24"/>
                <w:szCs w:val="24"/>
                <w:lang w:eastAsia="uk-UA"/>
              </w:rPr>
              <w:t>- повнота нарахування та сплати податків, а саме: перевірка декларування податку на прибуток відповідно до Податкового Кодексу України (відповідність складання декларацій, достовірність показників, правильність визначення зобов’язання з податку на прибуток); перевірка податку на додану вартість згідно Податкового Кодексу України (відповідність складання декларацій,  достовірність показників, правильність визначення зобов’язання з ПДВ); перевірка розрахунків утримань із заробітної плати згідно Податкового Кодексу України та згідно Закону України «Про збір та облік єдиного внеску на загальнообов'язкове державне соціальне страхування»; перевірка повноти і своєчасності сплати інших податків, передбачених Податковим Кодексом України.</w:t>
            </w:r>
          </w:p>
          <w:tbl>
            <w:tblPr>
              <w:tblW w:w="0" w:type="auto"/>
              <w:tblLook w:val="00A0" w:firstRow="1" w:lastRow="0" w:firstColumn="1" w:lastColumn="0" w:noHBand="0" w:noVBand="0"/>
            </w:tblPr>
            <w:tblGrid>
              <w:gridCol w:w="5279"/>
            </w:tblGrid>
            <w:tr w:rsidR="002340D1" w:rsidRPr="002340D1" w:rsidTr="00F11B03">
              <w:tc>
                <w:tcPr>
                  <w:tcW w:w="5495" w:type="dxa"/>
                </w:tcPr>
                <w:p w:rsidR="002340D1" w:rsidRPr="008A5ADD" w:rsidRDefault="002340D1" w:rsidP="002340D1">
                  <w:pPr>
                    <w:tabs>
                      <w:tab w:val="left" w:pos="0"/>
                    </w:tabs>
                    <w:autoSpaceDE w:val="0"/>
                    <w:autoSpaceDN w:val="0"/>
                    <w:adjustRightInd w:val="0"/>
                    <w:spacing w:after="0" w:line="240" w:lineRule="auto"/>
                    <w:ind w:right="340"/>
                    <w:jc w:val="both"/>
                    <w:outlineLvl w:val="0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  <w:lang w:eastAsia="uk-UA"/>
                    </w:rPr>
                  </w:pPr>
                  <w:r w:rsidRPr="008A5ADD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  <w:lang w:eastAsia="uk-UA"/>
                    </w:rPr>
                    <w:t>в) Юридичні питання:</w:t>
                  </w:r>
                </w:p>
                <w:p w:rsidR="002340D1" w:rsidRPr="008A5ADD" w:rsidRDefault="002340D1" w:rsidP="002340D1">
                  <w:pPr>
                    <w:tabs>
                      <w:tab w:val="left" w:pos="0"/>
                    </w:tabs>
                    <w:autoSpaceDE w:val="0"/>
                    <w:autoSpaceDN w:val="0"/>
                    <w:adjustRightInd w:val="0"/>
                    <w:spacing w:after="0" w:line="240" w:lineRule="auto"/>
                    <w:ind w:right="340"/>
                    <w:jc w:val="both"/>
                    <w:outlineLvl w:val="0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  <w:lang w:eastAsia="uk-UA"/>
                    </w:rPr>
                  </w:pPr>
                  <w:r w:rsidRPr="008A5ADD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  <w:lang w:eastAsia="uk-UA"/>
                    </w:rPr>
                    <w:t xml:space="preserve">- правовий аналіз і вивчення процедури і структури, пов’язаних з </w:t>
                  </w:r>
                  <w:r w:rsidRPr="008A5ADD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  <w:lang w:eastAsia="uk-UA"/>
                    </w:rPr>
                    <w:lastRenderedPageBreak/>
                    <w:t>придбанням/відчуженням Асоціацією міжнародних автомобільних перевізників України корпоративних прав у статутних капіталах третіх осіб, цінних паперів тощо;</w:t>
                  </w:r>
                </w:p>
                <w:p w:rsidR="002340D1" w:rsidRPr="008A5ADD" w:rsidRDefault="002340D1" w:rsidP="002340D1">
                  <w:pPr>
                    <w:tabs>
                      <w:tab w:val="left" w:pos="0"/>
                    </w:tabs>
                    <w:autoSpaceDE w:val="0"/>
                    <w:autoSpaceDN w:val="0"/>
                    <w:adjustRightInd w:val="0"/>
                    <w:spacing w:after="0" w:line="240" w:lineRule="auto"/>
                    <w:ind w:right="340"/>
                    <w:jc w:val="both"/>
                    <w:outlineLvl w:val="0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  <w:lang w:eastAsia="uk-UA"/>
                    </w:rPr>
                  </w:pPr>
                  <w:r w:rsidRPr="008A5ADD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  <w:lang w:eastAsia="uk-UA"/>
                    </w:rPr>
                    <w:t>- перевірка юридичних підстав набуття та володіння Асоціацією міжнародних автомобільних перевізників України пакетами акцій та/або часток інших юридичних осіб;</w:t>
                  </w:r>
                </w:p>
                <w:p w:rsidR="002340D1" w:rsidRPr="008A5ADD" w:rsidRDefault="002340D1" w:rsidP="002340D1">
                  <w:pPr>
                    <w:tabs>
                      <w:tab w:val="left" w:pos="0"/>
                    </w:tabs>
                    <w:autoSpaceDE w:val="0"/>
                    <w:autoSpaceDN w:val="0"/>
                    <w:adjustRightInd w:val="0"/>
                    <w:spacing w:after="0" w:line="240" w:lineRule="auto"/>
                    <w:ind w:right="340"/>
                    <w:jc w:val="both"/>
                    <w:outlineLvl w:val="0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  <w:lang w:eastAsia="uk-UA"/>
                    </w:rPr>
                  </w:pPr>
                  <w:r w:rsidRPr="008A5ADD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  <w:lang w:eastAsia="uk-UA"/>
                    </w:rPr>
                    <w:t>- перевірка і виявлення ризиків, видача юридичних висновків по об’єктах інвестицій;</w:t>
                  </w:r>
                </w:p>
                <w:p w:rsidR="002340D1" w:rsidRPr="008A5ADD" w:rsidRDefault="002340D1" w:rsidP="002340D1">
                  <w:pPr>
                    <w:tabs>
                      <w:tab w:val="left" w:pos="0"/>
                    </w:tabs>
                    <w:autoSpaceDE w:val="0"/>
                    <w:autoSpaceDN w:val="0"/>
                    <w:adjustRightInd w:val="0"/>
                    <w:spacing w:after="0" w:line="240" w:lineRule="auto"/>
                    <w:ind w:right="340"/>
                    <w:jc w:val="both"/>
                    <w:outlineLvl w:val="0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  <w:lang w:eastAsia="uk-UA"/>
                    </w:rPr>
                  </w:pPr>
                  <w:r w:rsidRPr="008A5ADD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  <w:lang w:eastAsia="uk-UA"/>
                    </w:rPr>
                    <w:t>- аналіз дебіторської і кредиторської заборгованості, визначення безнадійних боргів, підготовка рекомендацій дій відносно кожного дебітора;</w:t>
                  </w:r>
                </w:p>
                <w:p w:rsidR="002340D1" w:rsidRPr="008A5ADD" w:rsidRDefault="002340D1" w:rsidP="002340D1">
                  <w:pPr>
                    <w:tabs>
                      <w:tab w:val="left" w:pos="0"/>
                    </w:tabs>
                    <w:autoSpaceDE w:val="0"/>
                    <w:autoSpaceDN w:val="0"/>
                    <w:adjustRightInd w:val="0"/>
                    <w:spacing w:after="0" w:line="240" w:lineRule="auto"/>
                    <w:ind w:right="340"/>
                    <w:jc w:val="both"/>
                    <w:outlineLvl w:val="0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  <w:lang w:eastAsia="uk-UA"/>
                    </w:rPr>
                  </w:pPr>
                  <w:r w:rsidRPr="008A5ADD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  <w:lang w:eastAsia="uk-UA"/>
                    </w:rPr>
                    <w:t>- визначення причин утворення дебіторської заборгованості, надання висновків щодо шляхів її зменшення;</w:t>
                  </w:r>
                </w:p>
                <w:p w:rsidR="002340D1" w:rsidRPr="008A5ADD" w:rsidRDefault="002340D1" w:rsidP="002340D1">
                  <w:pPr>
                    <w:tabs>
                      <w:tab w:val="left" w:pos="0"/>
                    </w:tabs>
                    <w:autoSpaceDE w:val="0"/>
                    <w:autoSpaceDN w:val="0"/>
                    <w:adjustRightInd w:val="0"/>
                    <w:spacing w:after="0" w:line="240" w:lineRule="auto"/>
                    <w:ind w:right="340"/>
                    <w:jc w:val="both"/>
                    <w:outlineLvl w:val="0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  <w:lang w:eastAsia="uk-UA"/>
                    </w:rPr>
                  </w:pPr>
                  <w:r w:rsidRPr="008A5ADD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  <w:lang w:eastAsia="uk-UA"/>
                    </w:rPr>
                    <w:t>- перевірка законності юридичної схеми управління Асоціацією міжнародних автомобільних перевізників України, юридичний аналіз документів про призначення (обрання), обсяг повноважень органів управління Асоціацією;</w:t>
                  </w:r>
                </w:p>
                <w:p w:rsidR="002340D1" w:rsidRPr="008A5ADD" w:rsidRDefault="002340D1" w:rsidP="002340D1">
                  <w:pPr>
                    <w:tabs>
                      <w:tab w:val="left" w:pos="0"/>
                    </w:tabs>
                    <w:autoSpaceDE w:val="0"/>
                    <w:autoSpaceDN w:val="0"/>
                    <w:adjustRightInd w:val="0"/>
                    <w:spacing w:after="0" w:line="240" w:lineRule="auto"/>
                    <w:ind w:right="340"/>
                    <w:jc w:val="both"/>
                    <w:outlineLvl w:val="0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  <w:lang w:eastAsia="uk-UA"/>
                    </w:rPr>
                  </w:pPr>
                  <w:r w:rsidRPr="008A5ADD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  <w:lang w:eastAsia="uk-UA"/>
                    </w:rPr>
                    <w:t>- аналіз функціонування органів управління Асоціації міжнародних автомобільних перевізників України (Загальних Зборів (Конференції) учасників, Ради, Президента) та дотримання ними установчих та інших внутрішніх документів, регламентуючих діяльність таких органів;</w:t>
                  </w:r>
                </w:p>
                <w:p w:rsidR="002340D1" w:rsidRPr="008A5ADD" w:rsidRDefault="002340D1" w:rsidP="002340D1">
                  <w:pPr>
                    <w:tabs>
                      <w:tab w:val="left" w:pos="0"/>
                    </w:tabs>
                    <w:autoSpaceDE w:val="0"/>
                    <w:autoSpaceDN w:val="0"/>
                    <w:adjustRightInd w:val="0"/>
                    <w:spacing w:after="0" w:line="240" w:lineRule="auto"/>
                    <w:ind w:right="340"/>
                    <w:jc w:val="both"/>
                    <w:outlineLvl w:val="0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  <w:lang w:eastAsia="uk-UA"/>
                    </w:rPr>
                  </w:pPr>
                  <w:r w:rsidRPr="008A5ADD"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  <w:lang w:eastAsia="uk-UA"/>
                    </w:rPr>
                    <w:t>- перевірки забезпеченості покриття наявними коштами на рахунках Асоціації міжнародних автомобільних перевізників України кредиторської заборгованості перед учасниками Асоціації по внесеним ними гарантіям допуску та додатковим гарантіям.</w:t>
                  </w:r>
                </w:p>
                <w:p w:rsidR="002340D1" w:rsidRPr="008A5ADD" w:rsidRDefault="002340D1" w:rsidP="002340D1">
                  <w:pPr>
                    <w:spacing w:after="0" w:line="240" w:lineRule="auto"/>
                    <w:rPr>
                      <w:rFonts w:ascii="Times New Roman" w:hAnsi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:rsidR="008F14A5" w:rsidRPr="002340D1" w:rsidRDefault="008F14A5" w:rsidP="00422438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highlight w:val="lightGray"/>
              </w:rPr>
            </w:pPr>
          </w:p>
        </w:tc>
        <w:tc>
          <w:tcPr>
            <w:tcW w:w="4819" w:type="dxa"/>
          </w:tcPr>
          <w:p w:rsidR="00422438" w:rsidRPr="001266EA" w:rsidRDefault="00422438" w:rsidP="00422438">
            <w:pPr>
              <w:pStyle w:val="a4"/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ind w:left="0" w:right="340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1266EA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1.П</w:t>
            </w:r>
            <w:r w:rsidRPr="001266EA">
              <w:rPr>
                <w:rFonts w:ascii="Times New Roman" w:hAnsi="Times New Roman"/>
                <w:sz w:val="24"/>
                <w:szCs w:val="24"/>
              </w:rPr>
              <w:t>роведення аудиту фінансово-господарської діяльності  Асоціації за період з 01.10.2022р. по</w:t>
            </w:r>
            <w:r w:rsidRPr="001266E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266EA">
              <w:rPr>
                <w:rFonts w:ascii="Times New Roman" w:hAnsi="Times New Roman"/>
                <w:sz w:val="24"/>
                <w:szCs w:val="24"/>
              </w:rPr>
              <w:t>30.09.2023р., що включатиме:</w:t>
            </w:r>
          </w:p>
          <w:p w:rsidR="00422438" w:rsidRPr="001266EA" w:rsidRDefault="00422438" w:rsidP="00422438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ind w:right="340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1266EA">
              <w:rPr>
                <w:rFonts w:ascii="Times New Roman" w:hAnsi="Times New Roman"/>
                <w:sz w:val="24"/>
                <w:szCs w:val="24"/>
              </w:rPr>
              <w:t>а)Звіт з надання впевненості  щодо інформації  про  фінансовий  стан юридичної особи Асоціації міжнародних автомобільних перевізників України.</w:t>
            </w:r>
          </w:p>
          <w:p w:rsidR="00422438" w:rsidRPr="001266EA" w:rsidRDefault="00422438" w:rsidP="00422438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ind w:right="340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  <w:p w:rsidR="00422438" w:rsidRPr="001266EA" w:rsidRDefault="00422438" w:rsidP="00422438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ind w:right="340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1266EA">
              <w:rPr>
                <w:rFonts w:ascii="Times New Roman" w:hAnsi="Times New Roman"/>
                <w:sz w:val="24"/>
                <w:szCs w:val="24"/>
              </w:rPr>
              <w:t>б)Аудиторська перевірка фінансової звітності Асоціації за період з 01.10.2022р. по 30.09.2023р.</w:t>
            </w:r>
          </w:p>
          <w:p w:rsidR="00422438" w:rsidRPr="001266EA" w:rsidRDefault="00422438" w:rsidP="00422438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ind w:right="340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  <w:p w:rsidR="00422438" w:rsidRPr="001266EA" w:rsidRDefault="00422438" w:rsidP="00422438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ind w:right="340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1266EA">
              <w:rPr>
                <w:rFonts w:ascii="Times New Roman" w:hAnsi="Times New Roman"/>
                <w:sz w:val="24"/>
                <w:szCs w:val="24"/>
              </w:rPr>
              <w:t>в)Проведення перевірки забезпеченості   покриття наявними коштами на рахунках АсМАП</w:t>
            </w:r>
            <w:r w:rsidRPr="001266E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266EA">
              <w:rPr>
                <w:rFonts w:ascii="Times New Roman" w:hAnsi="Times New Roman"/>
                <w:sz w:val="24"/>
                <w:szCs w:val="24"/>
              </w:rPr>
              <w:t>України кредиторської заборгованості перед учасниками Асоціації по   внесеним  ними   гарантіям   допуску та додатковим гарантіям  у відповідності з внутрішніми нормативними документами АсМАП України та МСАТ.</w:t>
            </w:r>
          </w:p>
          <w:p w:rsidR="00422438" w:rsidRPr="001266EA" w:rsidRDefault="00422438" w:rsidP="00422438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ind w:right="340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  <w:p w:rsidR="00422438" w:rsidRPr="001266EA" w:rsidRDefault="00422438" w:rsidP="00422438">
            <w:pPr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ind w:right="340"/>
              <w:jc w:val="both"/>
              <w:outlineLvl w:val="0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1266EA">
              <w:rPr>
                <w:rFonts w:ascii="Times New Roman" w:hAnsi="Times New Roman"/>
                <w:sz w:val="24"/>
                <w:szCs w:val="24"/>
              </w:rPr>
              <w:t>г)</w:t>
            </w:r>
            <w:r w:rsidRPr="001266EA"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Перевірка розрахунків утримань із заробітної плати згідно Податкового Кодексу України та згідно Закону України «Про збір та облік єдиного внеску на загальнообов'язкове державне соціальне страхування».</w:t>
            </w:r>
          </w:p>
          <w:p w:rsidR="00422438" w:rsidRPr="001266EA" w:rsidRDefault="00422438" w:rsidP="004224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7493E" w:rsidRDefault="000070A2" w:rsidP="001C5C07">
      <w:pPr>
        <w:spacing w:after="0" w:line="240" w:lineRule="auto"/>
        <w:rPr>
          <w:rFonts w:ascii="Arial" w:hAnsi="Arial" w:cs="Arial"/>
          <w:b/>
        </w:rPr>
      </w:pPr>
      <w:r w:rsidRPr="000070A2">
        <w:rPr>
          <w:rFonts w:ascii="Arial" w:hAnsi="Arial" w:cs="Arial"/>
          <w:b/>
        </w:rPr>
        <w:lastRenderedPageBreak/>
        <w:t xml:space="preserve">          </w:t>
      </w:r>
    </w:p>
    <w:p w:rsidR="00702245" w:rsidRDefault="0057493E" w:rsidP="001C5C07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</w:t>
      </w:r>
    </w:p>
    <w:p w:rsidR="00F13AB1" w:rsidRPr="00995D1B" w:rsidRDefault="00702245" w:rsidP="000C6B78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>
        <w:rPr>
          <w:rFonts w:ascii="Arial" w:hAnsi="Arial" w:cs="Arial"/>
          <w:b/>
        </w:rPr>
        <w:t xml:space="preserve">      </w:t>
      </w:r>
      <w:bookmarkStart w:id="0" w:name="_GoBack"/>
      <w:bookmarkEnd w:id="0"/>
    </w:p>
    <w:p w:rsidR="00F13AB1" w:rsidRDefault="00F13AB1" w:rsidP="00F13AB1">
      <w:pPr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F13AB1" w:rsidRDefault="00F13AB1" w:rsidP="00F13AB1">
      <w:pPr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F13AB1" w:rsidRPr="00F13AB1" w:rsidRDefault="00F13AB1" w:rsidP="00F13AB1">
      <w:pPr>
        <w:ind w:firstLine="540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0070A2" w:rsidRPr="000070A2" w:rsidRDefault="000070A2" w:rsidP="000070A2">
      <w:pPr>
        <w:spacing w:after="0" w:line="240" w:lineRule="auto"/>
        <w:ind w:left="360"/>
        <w:rPr>
          <w:rFonts w:ascii="Arial" w:hAnsi="Arial" w:cs="Arial"/>
          <w:b/>
        </w:rPr>
      </w:pPr>
    </w:p>
    <w:sectPr w:rsidR="000070A2" w:rsidRPr="000070A2" w:rsidSect="00886E1A">
      <w:pgSz w:w="11906" w:h="16838"/>
      <w:pgMar w:top="1134" w:right="851" w:bottom="709" w:left="45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660C" w:rsidRDefault="007D660C" w:rsidP="00023582">
      <w:pPr>
        <w:spacing w:after="0" w:line="240" w:lineRule="auto"/>
      </w:pPr>
      <w:r>
        <w:separator/>
      </w:r>
    </w:p>
  </w:endnote>
  <w:endnote w:type="continuationSeparator" w:id="0">
    <w:p w:rsidR="007D660C" w:rsidRDefault="007D660C" w:rsidP="000235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660C" w:rsidRDefault="007D660C" w:rsidP="00023582">
      <w:pPr>
        <w:spacing w:after="0" w:line="240" w:lineRule="auto"/>
      </w:pPr>
      <w:r>
        <w:separator/>
      </w:r>
    </w:p>
  </w:footnote>
  <w:footnote w:type="continuationSeparator" w:id="0">
    <w:p w:rsidR="007D660C" w:rsidRDefault="007D660C" w:rsidP="000235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780B22"/>
    <w:multiLevelType w:val="multilevel"/>
    <w:tmpl w:val="9FF89796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80" w:hanging="6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30E2919"/>
    <w:multiLevelType w:val="hybridMultilevel"/>
    <w:tmpl w:val="EB0A5E9C"/>
    <w:lvl w:ilvl="0" w:tplc="52CCF7A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380" w:hanging="360"/>
      </w:pPr>
    </w:lvl>
    <w:lvl w:ilvl="2" w:tplc="0422001B" w:tentative="1">
      <w:start w:val="1"/>
      <w:numFmt w:val="lowerRoman"/>
      <w:lvlText w:val="%3."/>
      <w:lvlJc w:val="right"/>
      <w:pPr>
        <w:ind w:left="2100" w:hanging="180"/>
      </w:pPr>
    </w:lvl>
    <w:lvl w:ilvl="3" w:tplc="0422000F" w:tentative="1">
      <w:start w:val="1"/>
      <w:numFmt w:val="decimal"/>
      <w:lvlText w:val="%4."/>
      <w:lvlJc w:val="left"/>
      <w:pPr>
        <w:ind w:left="2820" w:hanging="360"/>
      </w:pPr>
    </w:lvl>
    <w:lvl w:ilvl="4" w:tplc="04220019" w:tentative="1">
      <w:start w:val="1"/>
      <w:numFmt w:val="lowerLetter"/>
      <w:lvlText w:val="%5."/>
      <w:lvlJc w:val="left"/>
      <w:pPr>
        <w:ind w:left="3540" w:hanging="360"/>
      </w:pPr>
    </w:lvl>
    <w:lvl w:ilvl="5" w:tplc="0422001B" w:tentative="1">
      <w:start w:val="1"/>
      <w:numFmt w:val="lowerRoman"/>
      <w:lvlText w:val="%6."/>
      <w:lvlJc w:val="right"/>
      <w:pPr>
        <w:ind w:left="4260" w:hanging="180"/>
      </w:pPr>
    </w:lvl>
    <w:lvl w:ilvl="6" w:tplc="0422000F" w:tentative="1">
      <w:start w:val="1"/>
      <w:numFmt w:val="decimal"/>
      <w:lvlText w:val="%7."/>
      <w:lvlJc w:val="left"/>
      <w:pPr>
        <w:ind w:left="4980" w:hanging="360"/>
      </w:pPr>
    </w:lvl>
    <w:lvl w:ilvl="7" w:tplc="04220019" w:tentative="1">
      <w:start w:val="1"/>
      <w:numFmt w:val="lowerLetter"/>
      <w:lvlText w:val="%8."/>
      <w:lvlJc w:val="left"/>
      <w:pPr>
        <w:ind w:left="5700" w:hanging="360"/>
      </w:pPr>
    </w:lvl>
    <w:lvl w:ilvl="8" w:tplc="0422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17665CA4"/>
    <w:multiLevelType w:val="multilevel"/>
    <w:tmpl w:val="8A36DF0A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540" w:hanging="48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8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9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3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3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280" w:hanging="1800"/>
      </w:pPr>
      <w:rPr>
        <w:rFonts w:hint="default"/>
        <w:b/>
      </w:rPr>
    </w:lvl>
  </w:abstractNum>
  <w:abstractNum w:abstractNumId="3" w15:restartNumberingAfterBreak="0">
    <w:nsid w:val="22901BAC"/>
    <w:multiLevelType w:val="multilevel"/>
    <w:tmpl w:val="8F923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15524C"/>
    <w:multiLevelType w:val="multilevel"/>
    <w:tmpl w:val="02F4C5AA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5" w15:restartNumberingAfterBreak="0">
    <w:nsid w:val="37BC5441"/>
    <w:multiLevelType w:val="hybridMultilevel"/>
    <w:tmpl w:val="3C2E1FF2"/>
    <w:lvl w:ilvl="0" w:tplc="ABFA1DE4">
      <w:start w:val="1"/>
      <w:numFmt w:val="decimal"/>
      <w:lvlText w:val="%1."/>
      <w:lvlJc w:val="left"/>
      <w:pPr>
        <w:ind w:left="40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20" w:hanging="360"/>
      </w:pPr>
    </w:lvl>
    <w:lvl w:ilvl="2" w:tplc="0422001B" w:tentative="1">
      <w:start w:val="1"/>
      <w:numFmt w:val="lowerRoman"/>
      <w:lvlText w:val="%3."/>
      <w:lvlJc w:val="right"/>
      <w:pPr>
        <w:ind w:left="1840" w:hanging="180"/>
      </w:pPr>
    </w:lvl>
    <w:lvl w:ilvl="3" w:tplc="0422000F" w:tentative="1">
      <w:start w:val="1"/>
      <w:numFmt w:val="decimal"/>
      <w:lvlText w:val="%4."/>
      <w:lvlJc w:val="left"/>
      <w:pPr>
        <w:ind w:left="2560" w:hanging="360"/>
      </w:pPr>
    </w:lvl>
    <w:lvl w:ilvl="4" w:tplc="04220019" w:tentative="1">
      <w:start w:val="1"/>
      <w:numFmt w:val="lowerLetter"/>
      <w:lvlText w:val="%5."/>
      <w:lvlJc w:val="left"/>
      <w:pPr>
        <w:ind w:left="3280" w:hanging="360"/>
      </w:pPr>
    </w:lvl>
    <w:lvl w:ilvl="5" w:tplc="0422001B" w:tentative="1">
      <w:start w:val="1"/>
      <w:numFmt w:val="lowerRoman"/>
      <w:lvlText w:val="%6."/>
      <w:lvlJc w:val="right"/>
      <w:pPr>
        <w:ind w:left="4000" w:hanging="180"/>
      </w:pPr>
    </w:lvl>
    <w:lvl w:ilvl="6" w:tplc="0422000F" w:tentative="1">
      <w:start w:val="1"/>
      <w:numFmt w:val="decimal"/>
      <w:lvlText w:val="%7."/>
      <w:lvlJc w:val="left"/>
      <w:pPr>
        <w:ind w:left="4720" w:hanging="360"/>
      </w:pPr>
    </w:lvl>
    <w:lvl w:ilvl="7" w:tplc="04220019" w:tentative="1">
      <w:start w:val="1"/>
      <w:numFmt w:val="lowerLetter"/>
      <w:lvlText w:val="%8."/>
      <w:lvlJc w:val="left"/>
      <w:pPr>
        <w:ind w:left="5440" w:hanging="360"/>
      </w:pPr>
    </w:lvl>
    <w:lvl w:ilvl="8" w:tplc="0422001B" w:tentative="1">
      <w:start w:val="1"/>
      <w:numFmt w:val="lowerRoman"/>
      <w:lvlText w:val="%9."/>
      <w:lvlJc w:val="right"/>
      <w:pPr>
        <w:ind w:left="6160" w:hanging="180"/>
      </w:pPr>
    </w:lvl>
  </w:abstractNum>
  <w:abstractNum w:abstractNumId="6" w15:restartNumberingAfterBreak="0">
    <w:nsid w:val="38B10BA9"/>
    <w:multiLevelType w:val="multilevel"/>
    <w:tmpl w:val="EC8C7156"/>
    <w:lvl w:ilvl="0">
      <w:start w:val="1"/>
      <w:numFmt w:val="decimal"/>
      <w:lvlText w:val="%1"/>
      <w:lvlJc w:val="left"/>
      <w:pPr>
        <w:ind w:left="380" w:hanging="3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80" w:hanging="3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7" w15:restartNumberingAfterBreak="0">
    <w:nsid w:val="40971E67"/>
    <w:multiLevelType w:val="multilevel"/>
    <w:tmpl w:val="2E8CF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15F24FC"/>
    <w:multiLevelType w:val="multilevel"/>
    <w:tmpl w:val="1D325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5767A5B"/>
    <w:multiLevelType w:val="multilevel"/>
    <w:tmpl w:val="866A1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64B6A21"/>
    <w:multiLevelType w:val="multilevel"/>
    <w:tmpl w:val="77EAC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6E87A0E"/>
    <w:multiLevelType w:val="multilevel"/>
    <w:tmpl w:val="426802BA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sz w:val="22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b w:val="0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  <w:b w:val="0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  <w:b w:val="0"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  <w:b w:val="0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  <w:b w:val="0"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  <w:b w:val="0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  <w:b w:val="0"/>
        <w:sz w:val="22"/>
      </w:rPr>
    </w:lvl>
  </w:abstractNum>
  <w:abstractNum w:abstractNumId="12" w15:restartNumberingAfterBreak="0">
    <w:nsid w:val="4B387A87"/>
    <w:multiLevelType w:val="hybridMultilevel"/>
    <w:tmpl w:val="CA64E94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1BF2351"/>
    <w:multiLevelType w:val="multilevel"/>
    <w:tmpl w:val="3C94635C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90" w:hanging="600"/>
      </w:pPr>
      <w:rPr>
        <w:rFonts w:hint="default"/>
        <w:b/>
      </w:rPr>
    </w:lvl>
    <w:lvl w:ilvl="2">
      <w:start w:val="11"/>
      <w:numFmt w:val="decimal"/>
      <w:lvlText w:val="%1.%2.%3"/>
      <w:lvlJc w:val="left"/>
      <w:pPr>
        <w:ind w:left="90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99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53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98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07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520" w:hanging="1800"/>
      </w:pPr>
      <w:rPr>
        <w:rFonts w:hint="default"/>
        <w:b/>
      </w:rPr>
    </w:lvl>
  </w:abstractNum>
  <w:abstractNum w:abstractNumId="14" w15:restartNumberingAfterBreak="0">
    <w:nsid w:val="644D2AF3"/>
    <w:multiLevelType w:val="hybridMultilevel"/>
    <w:tmpl w:val="F29E271A"/>
    <w:lvl w:ilvl="0" w:tplc="41CEDD5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BD7C08"/>
    <w:multiLevelType w:val="multilevel"/>
    <w:tmpl w:val="25767180"/>
    <w:lvl w:ilvl="0">
      <w:start w:val="1"/>
      <w:numFmt w:val="decimal"/>
      <w:lvlText w:val="%1."/>
      <w:lvlJc w:val="left"/>
      <w:pPr>
        <w:ind w:left="870" w:hanging="870"/>
      </w:pPr>
      <w:rPr>
        <w:rFonts w:hint="default"/>
        <w:color w:val="2F5496"/>
      </w:rPr>
    </w:lvl>
    <w:lvl w:ilvl="1">
      <w:start w:val="1"/>
      <w:numFmt w:val="decimal"/>
      <w:lvlText w:val="%1.%2."/>
      <w:lvlJc w:val="left"/>
      <w:pPr>
        <w:ind w:left="870" w:hanging="870"/>
      </w:pPr>
      <w:rPr>
        <w:rFonts w:hint="default"/>
        <w:color w:val="2F5496"/>
      </w:rPr>
    </w:lvl>
    <w:lvl w:ilvl="2">
      <w:start w:val="1"/>
      <w:numFmt w:val="decimal"/>
      <w:lvlText w:val="%1.%2.%3."/>
      <w:lvlJc w:val="left"/>
      <w:pPr>
        <w:ind w:left="870" w:hanging="870"/>
      </w:pPr>
      <w:rPr>
        <w:rFonts w:hint="default"/>
        <w:color w:val="2F5496"/>
      </w:rPr>
    </w:lvl>
    <w:lvl w:ilvl="3">
      <w:start w:val="1"/>
      <w:numFmt w:val="decimal"/>
      <w:lvlText w:val="%1.%2.%3.%4."/>
      <w:lvlJc w:val="left"/>
      <w:pPr>
        <w:ind w:left="870" w:hanging="870"/>
      </w:pPr>
      <w:rPr>
        <w:rFonts w:hint="default"/>
        <w:color w:val="2F5496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2F5496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2F5496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2F5496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2F5496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2F5496"/>
      </w:rPr>
    </w:lvl>
  </w:abstractNum>
  <w:abstractNum w:abstractNumId="16" w15:restartNumberingAfterBreak="0">
    <w:nsid w:val="6F5E28DF"/>
    <w:multiLevelType w:val="multilevel"/>
    <w:tmpl w:val="60B8C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14"/>
  </w:num>
  <w:num w:numId="3">
    <w:abstractNumId w:val="4"/>
  </w:num>
  <w:num w:numId="4">
    <w:abstractNumId w:val="6"/>
  </w:num>
  <w:num w:numId="5">
    <w:abstractNumId w:val="5"/>
  </w:num>
  <w:num w:numId="6">
    <w:abstractNumId w:val="7"/>
  </w:num>
  <w:num w:numId="7">
    <w:abstractNumId w:val="16"/>
  </w:num>
  <w:num w:numId="8">
    <w:abstractNumId w:val="10"/>
  </w:num>
  <w:num w:numId="9">
    <w:abstractNumId w:val="8"/>
  </w:num>
  <w:num w:numId="10">
    <w:abstractNumId w:val="9"/>
  </w:num>
  <w:num w:numId="11">
    <w:abstractNumId w:val="3"/>
  </w:num>
  <w:num w:numId="12">
    <w:abstractNumId w:val="0"/>
  </w:num>
  <w:num w:numId="13">
    <w:abstractNumId w:val="13"/>
  </w:num>
  <w:num w:numId="14">
    <w:abstractNumId w:val="2"/>
  </w:num>
  <w:num w:numId="15">
    <w:abstractNumId w:val="1"/>
  </w:num>
  <w:num w:numId="16">
    <w:abstractNumId w:val="15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DFA"/>
    <w:rsid w:val="000029DB"/>
    <w:rsid w:val="000070A2"/>
    <w:rsid w:val="00007785"/>
    <w:rsid w:val="000208A6"/>
    <w:rsid w:val="00023582"/>
    <w:rsid w:val="000365C0"/>
    <w:rsid w:val="00083B45"/>
    <w:rsid w:val="000B73C2"/>
    <w:rsid w:val="000C6B78"/>
    <w:rsid w:val="000F7CE0"/>
    <w:rsid w:val="00100EBC"/>
    <w:rsid w:val="001011B4"/>
    <w:rsid w:val="001061B5"/>
    <w:rsid w:val="001266EA"/>
    <w:rsid w:val="0014135C"/>
    <w:rsid w:val="00156860"/>
    <w:rsid w:val="0018019E"/>
    <w:rsid w:val="0018537D"/>
    <w:rsid w:val="001C5C07"/>
    <w:rsid w:val="00215034"/>
    <w:rsid w:val="002340D1"/>
    <w:rsid w:val="00243D31"/>
    <w:rsid w:val="00253AD0"/>
    <w:rsid w:val="00265001"/>
    <w:rsid w:val="002651FA"/>
    <w:rsid w:val="00265D88"/>
    <w:rsid w:val="002670AC"/>
    <w:rsid w:val="002821B5"/>
    <w:rsid w:val="002827A4"/>
    <w:rsid w:val="002A3EC9"/>
    <w:rsid w:val="002E6BF0"/>
    <w:rsid w:val="002F4C7D"/>
    <w:rsid w:val="003022C0"/>
    <w:rsid w:val="003048CE"/>
    <w:rsid w:val="00313DAC"/>
    <w:rsid w:val="0032716A"/>
    <w:rsid w:val="00331EE7"/>
    <w:rsid w:val="0033415D"/>
    <w:rsid w:val="003506D3"/>
    <w:rsid w:val="003511B9"/>
    <w:rsid w:val="00367317"/>
    <w:rsid w:val="0037583E"/>
    <w:rsid w:val="003C4CA2"/>
    <w:rsid w:val="003D643C"/>
    <w:rsid w:val="003F54D3"/>
    <w:rsid w:val="003F6921"/>
    <w:rsid w:val="003F71B7"/>
    <w:rsid w:val="00406878"/>
    <w:rsid w:val="00412271"/>
    <w:rsid w:val="004144E3"/>
    <w:rsid w:val="00421C94"/>
    <w:rsid w:val="00422438"/>
    <w:rsid w:val="004263C7"/>
    <w:rsid w:val="00462137"/>
    <w:rsid w:val="004B267C"/>
    <w:rsid w:val="004D7223"/>
    <w:rsid w:val="004E3004"/>
    <w:rsid w:val="004F7F7E"/>
    <w:rsid w:val="0050495C"/>
    <w:rsid w:val="00516A1A"/>
    <w:rsid w:val="0053545E"/>
    <w:rsid w:val="00535D48"/>
    <w:rsid w:val="00542C77"/>
    <w:rsid w:val="00542FC0"/>
    <w:rsid w:val="005601A2"/>
    <w:rsid w:val="0057493E"/>
    <w:rsid w:val="005766E5"/>
    <w:rsid w:val="005820C0"/>
    <w:rsid w:val="0059401E"/>
    <w:rsid w:val="005A5944"/>
    <w:rsid w:val="005E7DD8"/>
    <w:rsid w:val="005F64CA"/>
    <w:rsid w:val="00621058"/>
    <w:rsid w:val="0068313A"/>
    <w:rsid w:val="00683AD6"/>
    <w:rsid w:val="006A6BAF"/>
    <w:rsid w:val="006A7E4E"/>
    <w:rsid w:val="006B5AA5"/>
    <w:rsid w:val="006B7572"/>
    <w:rsid w:val="006E3347"/>
    <w:rsid w:val="00702245"/>
    <w:rsid w:val="00741CCC"/>
    <w:rsid w:val="00756F7B"/>
    <w:rsid w:val="00756FAC"/>
    <w:rsid w:val="00762BDC"/>
    <w:rsid w:val="00767B8B"/>
    <w:rsid w:val="00767DFA"/>
    <w:rsid w:val="00784AF9"/>
    <w:rsid w:val="00790483"/>
    <w:rsid w:val="007905CA"/>
    <w:rsid w:val="00796E63"/>
    <w:rsid w:val="007A7E41"/>
    <w:rsid w:val="007C2EA2"/>
    <w:rsid w:val="007D3722"/>
    <w:rsid w:val="007D660C"/>
    <w:rsid w:val="007F1BDE"/>
    <w:rsid w:val="0082367A"/>
    <w:rsid w:val="00836F76"/>
    <w:rsid w:val="00851578"/>
    <w:rsid w:val="008528AA"/>
    <w:rsid w:val="00860249"/>
    <w:rsid w:val="00882EFE"/>
    <w:rsid w:val="00886E1A"/>
    <w:rsid w:val="008A5ADD"/>
    <w:rsid w:val="008B0428"/>
    <w:rsid w:val="008C4021"/>
    <w:rsid w:val="008D0DFE"/>
    <w:rsid w:val="008E7E65"/>
    <w:rsid w:val="008F14A5"/>
    <w:rsid w:val="008F252F"/>
    <w:rsid w:val="008F2948"/>
    <w:rsid w:val="008F30EE"/>
    <w:rsid w:val="008F5DF6"/>
    <w:rsid w:val="009332E4"/>
    <w:rsid w:val="00961CC2"/>
    <w:rsid w:val="00965BD2"/>
    <w:rsid w:val="00990FC5"/>
    <w:rsid w:val="00995D1B"/>
    <w:rsid w:val="009A7E3D"/>
    <w:rsid w:val="009C2F80"/>
    <w:rsid w:val="009D0E87"/>
    <w:rsid w:val="009D78E8"/>
    <w:rsid w:val="009E6742"/>
    <w:rsid w:val="00A03AFB"/>
    <w:rsid w:val="00A1147F"/>
    <w:rsid w:val="00A2783E"/>
    <w:rsid w:val="00A3099D"/>
    <w:rsid w:val="00A3191F"/>
    <w:rsid w:val="00AA07BE"/>
    <w:rsid w:val="00AA2853"/>
    <w:rsid w:val="00AE2024"/>
    <w:rsid w:val="00AF1008"/>
    <w:rsid w:val="00AF4026"/>
    <w:rsid w:val="00AF5ABE"/>
    <w:rsid w:val="00AF7F1D"/>
    <w:rsid w:val="00B533F4"/>
    <w:rsid w:val="00B620C4"/>
    <w:rsid w:val="00B826AD"/>
    <w:rsid w:val="00B86BBA"/>
    <w:rsid w:val="00BA666E"/>
    <w:rsid w:val="00BD4B8E"/>
    <w:rsid w:val="00BF45AF"/>
    <w:rsid w:val="00C004B2"/>
    <w:rsid w:val="00C52113"/>
    <w:rsid w:val="00C57A57"/>
    <w:rsid w:val="00C77B9B"/>
    <w:rsid w:val="00C85942"/>
    <w:rsid w:val="00C95BE6"/>
    <w:rsid w:val="00C97BFC"/>
    <w:rsid w:val="00CB0C35"/>
    <w:rsid w:val="00CB6876"/>
    <w:rsid w:val="00CC1F92"/>
    <w:rsid w:val="00CC3558"/>
    <w:rsid w:val="00CD5805"/>
    <w:rsid w:val="00CF057E"/>
    <w:rsid w:val="00CF6629"/>
    <w:rsid w:val="00D20345"/>
    <w:rsid w:val="00D32A64"/>
    <w:rsid w:val="00D410E0"/>
    <w:rsid w:val="00D4379D"/>
    <w:rsid w:val="00D60012"/>
    <w:rsid w:val="00D74DE8"/>
    <w:rsid w:val="00D776E7"/>
    <w:rsid w:val="00DA5A2D"/>
    <w:rsid w:val="00DC453F"/>
    <w:rsid w:val="00DC60AA"/>
    <w:rsid w:val="00DE51E3"/>
    <w:rsid w:val="00DF6605"/>
    <w:rsid w:val="00DF728A"/>
    <w:rsid w:val="00E12E5D"/>
    <w:rsid w:val="00E258A9"/>
    <w:rsid w:val="00E273A5"/>
    <w:rsid w:val="00E37671"/>
    <w:rsid w:val="00E57FE5"/>
    <w:rsid w:val="00E81DFD"/>
    <w:rsid w:val="00EC6AE1"/>
    <w:rsid w:val="00EE74FC"/>
    <w:rsid w:val="00F050D5"/>
    <w:rsid w:val="00F10E8D"/>
    <w:rsid w:val="00F11B03"/>
    <w:rsid w:val="00F13AB1"/>
    <w:rsid w:val="00F271AF"/>
    <w:rsid w:val="00F37AAC"/>
    <w:rsid w:val="00F46D35"/>
    <w:rsid w:val="00F506C5"/>
    <w:rsid w:val="00F60B03"/>
    <w:rsid w:val="00F61E3B"/>
    <w:rsid w:val="00F662EE"/>
    <w:rsid w:val="00F73D76"/>
    <w:rsid w:val="00F859CE"/>
    <w:rsid w:val="00F95910"/>
    <w:rsid w:val="00FE6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9F5CB1F"/>
  <w15:docId w15:val="{8756BF88-E82C-41B8-A119-8D4292B02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locked="1" w:uiPriority="0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locked="1" w:uiPriority="0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7BFC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AF10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965BD2"/>
    <w:pPr>
      <w:spacing w:after="200" w:line="276" w:lineRule="auto"/>
      <w:ind w:left="720"/>
      <w:contextualSpacing/>
    </w:pPr>
    <w:rPr>
      <w:sz w:val="20"/>
      <w:szCs w:val="20"/>
      <w:lang w:eastAsia="uk-UA"/>
    </w:rPr>
  </w:style>
  <w:style w:type="character" w:customStyle="1" w:styleId="a5">
    <w:name w:val="Абзац списка Знак"/>
    <w:link w:val="a4"/>
    <w:uiPriority w:val="34"/>
    <w:locked/>
    <w:rsid w:val="00965BD2"/>
    <w:rPr>
      <w:rFonts w:ascii="Calibri" w:hAnsi="Calibri"/>
      <w:lang w:eastAsia="uk-UA"/>
    </w:rPr>
  </w:style>
  <w:style w:type="paragraph" w:customStyle="1" w:styleId="1">
    <w:name w:val="Абзац списку1"/>
    <w:basedOn w:val="a"/>
    <w:uiPriority w:val="99"/>
    <w:qFormat/>
    <w:rsid w:val="00965BD2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spacing w:after="0" w:line="240" w:lineRule="auto"/>
      <w:ind w:left="720"/>
    </w:pPr>
    <w:rPr>
      <w:rFonts w:ascii="Times New Roman" w:hAnsi="Times New Roman" w:cs="Arial Unicode MS"/>
      <w:color w:val="000000"/>
      <w:sz w:val="24"/>
      <w:szCs w:val="24"/>
      <w:u w:color="000000"/>
      <w:lang w:val="ru-RU" w:eastAsia="uk-UA"/>
    </w:rPr>
  </w:style>
  <w:style w:type="character" w:styleId="a6">
    <w:name w:val="annotation reference"/>
    <w:uiPriority w:val="99"/>
    <w:rsid w:val="00CC3558"/>
    <w:rPr>
      <w:rFonts w:cs="Times New Roman"/>
      <w:sz w:val="16"/>
    </w:rPr>
  </w:style>
  <w:style w:type="paragraph" w:styleId="a7">
    <w:name w:val="annotation text"/>
    <w:basedOn w:val="a"/>
    <w:link w:val="a8"/>
    <w:uiPriority w:val="99"/>
    <w:rsid w:val="00CC3558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uk-UA"/>
    </w:rPr>
  </w:style>
  <w:style w:type="character" w:customStyle="1" w:styleId="a8">
    <w:name w:val="Текст примечания Знак"/>
    <w:link w:val="a7"/>
    <w:uiPriority w:val="99"/>
    <w:locked/>
    <w:rsid w:val="00CC3558"/>
    <w:rPr>
      <w:rFonts w:ascii="Times New Roman" w:hAnsi="Times New Roman" w:cs="Times New Roman"/>
      <w:sz w:val="20"/>
      <w:szCs w:val="20"/>
      <w:lang w:eastAsia="uk-UA"/>
    </w:rPr>
  </w:style>
  <w:style w:type="paragraph" w:styleId="a9">
    <w:name w:val="Balloon Text"/>
    <w:basedOn w:val="a"/>
    <w:link w:val="aa"/>
    <w:uiPriority w:val="99"/>
    <w:semiHidden/>
    <w:rsid w:val="00CC35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link w:val="a9"/>
    <w:uiPriority w:val="99"/>
    <w:semiHidden/>
    <w:locked/>
    <w:rsid w:val="00CC3558"/>
    <w:rPr>
      <w:rFonts w:ascii="Segoe UI" w:hAnsi="Segoe UI" w:cs="Segoe U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023582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023582"/>
    <w:rPr>
      <w:lang w:eastAsia="en-US"/>
    </w:rPr>
  </w:style>
  <w:style w:type="paragraph" w:styleId="ad">
    <w:name w:val="footer"/>
    <w:basedOn w:val="a"/>
    <w:link w:val="ae"/>
    <w:uiPriority w:val="99"/>
    <w:unhideWhenUsed/>
    <w:rsid w:val="00023582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023582"/>
    <w:rPr>
      <w:lang w:eastAsia="en-US"/>
    </w:rPr>
  </w:style>
  <w:style w:type="paragraph" w:customStyle="1" w:styleId="Default">
    <w:name w:val="Default"/>
    <w:rsid w:val="0002358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styleId="af">
    <w:name w:val="Body Text"/>
    <w:basedOn w:val="a"/>
    <w:link w:val="af0"/>
    <w:rsid w:val="005E7DD8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0">
    <w:name w:val="Основной текст Знак"/>
    <w:basedOn w:val="a0"/>
    <w:link w:val="af"/>
    <w:rsid w:val="005E7DD8"/>
    <w:rPr>
      <w:rFonts w:ascii="Times New Roman" w:eastAsia="Times New Roman" w:hAnsi="Times New Roman"/>
      <w:sz w:val="28"/>
      <w:lang w:eastAsia="ru-RU"/>
    </w:rPr>
  </w:style>
  <w:style w:type="character" w:styleId="af1">
    <w:name w:val="Hyperlink"/>
    <w:basedOn w:val="a0"/>
    <w:uiPriority w:val="99"/>
    <w:unhideWhenUsed/>
    <w:rsid w:val="00F13AB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05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5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8895C8-0FAF-41B1-AD66-137AFA2CA1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2744</Words>
  <Characters>1565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GTK</dc:creator>
  <cp:keywords/>
  <dc:description/>
  <cp:lastModifiedBy>GTK</cp:lastModifiedBy>
  <cp:revision>3</cp:revision>
  <cp:lastPrinted>2023-11-20T12:52:00Z</cp:lastPrinted>
  <dcterms:created xsi:type="dcterms:W3CDTF">2023-11-20T13:04:00Z</dcterms:created>
  <dcterms:modified xsi:type="dcterms:W3CDTF">2023-11-20T13:06:00Z</dcterms:modified>
</cp:coreProperties>
</file>